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B8626F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0830BD">
        <w:rPr>
          <w:rFonts w:ascii="Arial" w:hAnsi="Arial" w:cs="Arial"/>
          <w:b/>
          <w:color w:val="404040" w:themeColor="text1" w:themeTint="BF"/>
          <w:sz w:val="36"/>
          <w:szCs w:val="36"/>
        </w:rPr>
        <w:t>Как р</w:t>
      </w:r>
      <w:r w:rsidR="00E97FD1" w:rsidRPr="000830B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аспорядится средствами материнского (семейного) капитала без личного </w:t>
      </w:r>
      <w:r w:rsidR="00F65A57">
        <w:rPr>
          <w:rFonts w:ascii="Arial" w:hAnsi="Arial" w:cs="Arial"/>
          <w:b/>
          <w:color w:val="404040" w:themeColor="text1" w:themeTint="BF"/>
          <w:sz w:val="36"/>
          <w:szCs w:val="36"/>
        </w:rPr>
        <w:t>визита в ПФР</w:t>
      </w:r>
      <w:r w:rsidRPr="000830BD">
        <w:rPr>
          <w:rFonts w:ascii="Arial" w:hAnsi="Arial" w:cs="Arial"/>
          <w:b/>
          <w:color w:val="404040" w:themeColor="text1" w:themeTint="BF"/>
          <w:sz w:val="36"/>
          <w:szCs w:val="36"/>
        </w:rPr>
        <w:t>?</w:t>
      </w:r>
    </w:p>
    <w:p w:rsidR="002E11A8" w:rsidRPr="00FD7C34" w:rsidRDefault="002E11A8" w:rsidP="002E11A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E11A8" w:rsidRPr="00FD7C34" w:rsidRDefault="00B02E35" w:rsidP="002E11A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02E3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30</w:t>
      </w:r>
      <w:r w:rsidR="002E11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2E11A8" w:rsidRPr="002E11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26400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9.2021</w:t>
      </w:r>
      <w:r w:rsidR="002E11A8"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2E11A8" w:rsidRDefault="002E11A8" w:rsidP="002E11A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2E11A8" w:rsidRPr="000878E0" w:rsidRDefault="002E11A8" w:rsidP="002E11A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133F2" w:rsidRDefault="00D43E10" w:rsidP="004603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proofErr w:type="gramStart"/>
      <w:r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Заявление о распоряжении 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средствами на 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>матерински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>й (семейный)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капиталом можно подать 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через </w:t>
      </w:r>
      <w:hyperlink r:id="rId5" w:anchor="services-f" w:tgtFrame="_blank" w:history="1">
        <w:r w:rsidRPr="000830BD">
          <w:rPr>
            <w:rStyle w:val="a3"/>
            <w:rFonts w:ascii="Arial" w:hAnsi="Arial" w:cs="Arial"/>
            <w:b/>
            <w:color w:val="404040" w:themeColor="text1" w:themeTint="BF"/>
            <w:sz w:val="24"/>
            <w:szCs w:val="24"/>
            <w:u w:val="none"/>
            <w:shd w:val="clear" w:color="auto" w:fill="FFFFFF"/>
          </w:rPr>
          <w:t>личный кабинет</w:t>
        </w:r>
      </w:hyperlink>
      <w:r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6C4CB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на </w:t>
      </w:r>
      <w:r w:rsidR="006C4CB3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Портал</w:t>
      </w:r>
      <w:r w:rsidR="006C4CB3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е</w:t>
      </w:r>
      <w:r w:rsidR="006C4CB3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государственных услуг (</w:t>
      </w:r>
      <w:hyperlink r:id="rId6" w:tgtFrame="_blank" w:history="1">
        <w:r w:rsidR="006C4CB3" w:rsidRPr="000830BD">
          <w:rPr>
            <w:rStyle w:val="a3"/>
            <w:rFonts w:ascii="Arial" w:hAnsi="Arial" w:cs="Arial"/>
            <w:b/>
            <w:color w:val="404040" w:themeColor="text1" w:themeTint="BF"/>
            <w:sz w:val="24"/>
            <w:szCs w:val="24"/>
            <w:u w:val="none"/>
            <w:shd w:val="clear" w:color="auto" w:fill="FFFFFF"/>
          </w:rPr>
          <w:t>gosuslugi.ru</w:t>
        </w:r>
      </w:hyperlink>
      <w:r w:rsidR="006C4CB3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.)</w:t>
      </w:r>
      <w:r w:rsidR="005E547A" w:rsidRPr="005E547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7133F2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либо МФЦ</w:t>
      </w:r>
      <w:r w:rsidR="00F65A57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. </w:t>
      </w:r>
      <w:proofErr w:type="gramEnd"/>
    </w:p>
    <w:p w:rsidR="00C01A41" w:rsidRPr="00C01A41" w:rsidRDefault="00C01A41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После подачи заявления через личный кабинет гражданина на сайте ПФР в течение 5 дней необходимо обратиться в территориальный орган Пенсионного фонда, куда было направлено электронное заявление, и представить документы личного хранения. </w:t>
      </w:r>
    </w:p>
    <w:p w:rsidR="00B8626F" w:rsidRPr="00C01A41" w:rsidRDefault="00F65A57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При использовании средств на уплату </w:t>
      </w:r>
      <w:r w:rsidR="007133F2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первоначального</w:t>
      </w:r>
      <w:r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взноса или погашении основного долга по кредитному договору, улучшении жилищных условий путём приобретения жилого помещени</w:t>
      </w:r>
      <w:r w:rsidR="007133F2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я</w:t>
      </w:r>
      <w:r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уплату </w:t>
      </w:r>
      <w:r w:rsidR="007133F2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цены договора при долевом строительстве, на оплату образовательных услуг сотрудники Пенсионного фонда получают необходимые сведения в рамках организации межведомственного электронного документооборота. </w:t>
      </w:r>
      <w:r w:rsidR="004603AA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D43E10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:rsidR="00F67979" w:rsidRPr="00C01A41" w:rsidRDefault="00C14877" w:rsidP="004603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C01A4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В направления использования средств материнского капитала входят</w:t>
      </w:r>
      <w:r w:rsidR="004F4671" w:rsidRPr="00C01A41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:</w:t>
      </w:r>
    </w:p>
    <w:p w:rsidR="00C14877" w:rsidRPr="00591DC8" w:rsidRDefault="00C14877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gramStart"/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- 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улучшение жилищных условий</w:t>
      </w: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(ипотека, жилищный кредит, </w:t>
      </w:r>
      <w:r w:rsidR="00B360B7" w:rsidRPr="00591DC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покупка жилья без привлечения кредитных (заёмных) средств</w:t>
      </w:r>
      <w:r w:rsidRPr="00591DC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, строительство (реконструкция) жилого</w:t>
      </w:r>
      <w:proofErr w:type="gramEnd"/>
      <w:r w:rsidRPr="00591DC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помещения и </w:t>
      </w:r>
      <w:proofErr w:type="gramStart"/>
      <w:r w:rsidRPr="00591DC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другое</w:t>
      </w:r>
      <w:proofErr w:type="gramEnd"/>
      <w:r w:rsidRPr="00591DC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)</w:t>
      </w:r>
      <w:r w:rsidR="000830BD" w:rsidRPr="00591DC8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</w:p>
    <w:p w:rsidR="00C14877" w:rsidRPr="000830BD" w:rsidRDefault="00C14877" w:rsidP="00C1487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- 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образование детей </w:t>
      </w: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(оплата образовательных услуг, содержания ребёнка в детском саду)</w:t>
      </w:r>
      <w:r w:rsidR="000830BD"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</w:p>
    <w:p w:rsidR="001A0962" w:rsidRPr="000830BD" w:rsidRDefault="00C14877" w:rsidP="001A0962">
      <w:pPr>
        <w:pStyle w:val="1"/>
        <w:shd w:val="clear" w:color="auto" w:fill="FFFFFF"/>
        <w:spacing w:before="300" w:beforeAutospacing="0" w:after="300" w:afterAutospacing="0" w:line="360" w:lineRule="auto"/>
        <w:jc w:val="both"/>
        <w:rPr>
          <w:rFonts w:ascii="Arial" w:eastAsiaTheme="minorHAnsi" w:hAnsi="Arial" w:cs="Arial"/>
          <w:b w:val="0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</w:pPr>
      <w:r w:rsidRPr="000830BD">
        <w:rPr>
          <w:rFonts w:ascii="Arial" w:eastAsiaTheme="minorHAnsi" w:hAnsi="Arial" w:cs="Arial"/>
          <w:b w:val="0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  <w:t xml:space="preserve">- </w:t>
      </w:r>
      <w:r w:rsidR="001A0962" w:rsidRPr="000830BD">
        <w:rPr>
          <w:rFonts w:ascii="Arial" w:eastAsiaTheme="minorHAnsi" w:hAnsi="Arial" w:cs="Arial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  <w:t>приобретение товаров и услуг, предназначенных для социальной адаптации и интеграции в общество детей-инвалидов</w:t>
      </w:r>
      <w:r w:rsidR="00441AE9" w:rsidRPr="000830BD">
        <w:rPr>
          <w:rFonts w:ascii="Arial" w:eastAsiaTheme="minorHAnsi" w:hAnsi="Arial" w:cs="Arial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441AE9" w:rsidRPr="000830BD">
        <w:rPr>
          <w:rFonts w:ascii="Arial" w:eastAsiaTheme="minorHAnsi" w:hAnsi="Arial" w:cs="Arial"/>
          <w:b w:val="0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  <w:t xml:space="preserve">(товары и услуги должны быть включены в индивидуальную программу реабилитации и </w:t>
      </w:r>
      <w:proofErr w:type="spellStart"/>
      <w:r w:rsidR="00B360B7" w:rsidRPr="00591DC8">
        <w:rPr>
          <w:rFonts w:ascii="Arial" w:eastAsiaTheme="minorHAnsi" w:hAnsi="Arial" w:cs="Arial"/>
          <w:b w:val="0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  <w:t>абилитации</w:t>
      </w:r>
      <w:proofErr w:type="spellEnd"/>
      <w:r w:rsidR="00441AE9" w:rsidRPr="00B360B7">
        <w:rPr>
          <w:rFonts w:ascii="Arial" w:eastAsiaTheme="minorHAnsi" w:hAnsi="Arial" w:cs="Arial"/>
          <w:bCs w:val="0"/>
          <w:color w:val="FF0000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441AE9" w:rsidRPr="000830BD">
        <w:rPr>
          <w:rFonts w:ascii="Arial" w:eastAsiaTheme="minorHAnsi" w:hAnsi="Arial" w:cs="Arial"/>
          <w:b w:val="0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  <w:t>(ИПРА) ребёнка)</w:t>
      </w:r>
      <w:r w:rsidR="000830BD" w:rsidRPr="000830BD">
        <w:rPr>
          <w:rFonts w:ascii="Arial" w:eastAsiaTheme="minorHAnsi" w:hAnsi="Arial" w:cs="Arial"/>
          <w:b w:val="0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  <w:t>;</w:t>
      </w:r>
      <w:r w:rsidR="00441AE9" w:rsidRPr="000830BD">
        <w:rPr>
          <w:rFonts w:ascii="Arial" w:eastAsiaTheme="minorHAnsi" w:hAnsi="Arial" w:cs="Arial"/>
          <w:bCs w:val="0"/>
          <w:color w:val="404040" w:themeColor="text1" w:themeTint="BF"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:rsidR="004F4671" w:rsidRPr="000830BD" w:rsidRDefault="004F4671" w:rsidP="004F4671">
      <w:pPr>
        <w:pStyle w:val="1"/>
        <w:shd w:val="clear" w:color="auto" w:fill="FFFFFF"/>
        <w:spacing w:before="300" w:beforeAutospacing="0" w:after="300" w:afterAutospacing="0"/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0830BD">
        <w:rPr>
          <w:rFonts w:ascii="Arial" w:hAnsi="Arial" w:cs="Arial"/>
          <w:b w:val="0"/>
          <w:color w:val="404040" w:themeColor="text1" w:themeTint="BF"/>
          <w:sz w:val="24"/>
          <w:szCs w:val="24"/>
          <w:shd w:val="clear" w:color="auto" w:fill="FFFFFF"/>
        </w:rPr>
        <w:t xml:space="preserve">- </w:t>
      </w:r>
      <w:r w:rsidR="00C14877" w:rsidRPr="000830BD">
        <w:rPr>
          <w:rFonts w:ascii="Arial" w:hAnsi="Arial" w:cs="Arial"/>
          <w:bCs w:val="0"/>
          <w:color w:val="404040" w:themeColor="text1" w:themeTint="BF"/>
          <w:sz w:val="24"/>
          <w:szCs w:val="24"/>
        </w:rPr>
        <w:t>получение</w:t>
      </w:r>
      <w:r w:rsidRPr="000830BD">
        <w:rPr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 ежемесячн</w:t>
      </w:r>
      <w:r w:rsidR="00C14877" w:rsidRPr="000830BD">
        <w:rPr>
          <w:rFonts w:ascii="Arial" w:hAnsi="Arial" w:cs="Arial"/>
          <w:bCs w:val="0"/>
          <w:color w:val="404040" w:themeColor="text1" w:themeTint="BF"/>
          <w:sz w:val="24"/>
          <w:szCs w:val="24"/>
        </w:rPr>
        <w:t>ой</w:t>
      </w:r>
      <w:r w:rsidRPr="000830BD">
        <w:rPr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 выплат</w:t>
      </w:r>
      <w:r w:rsidR="00C14877" w:rsidRPr="000830BD">
        <w:rPr>
          <w:rFonts w:ascii="Arial" w:hAnsi="Arial" w:cs="Arial"/>
          <w:bCs w:val="0"/>
          <w:color w:val="404040" w:themeColor="text1" w:themeTint="BF"/>
          <w:sz w:val="24"/>
          <w:szCs w:val="24"/>
        </w:rPr>
        <w:t>ы</w:t>
      </w:r>
      <w:r w:rsidR="00C14877" w:rsidRPr="000830BD"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(предоставляется семьям с низким доходом)</w:t>
      </w:r>
      <w:r w:rsidR="000830BD" w:rsidRPr="000830BD">
        <w:rPr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;</w:t>
      </w:r>
    </w:p>
    <w:p w:rsidR="006D7591" w:rsidRPr="000830BD" w:rsidRDefault="006D7591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- </w:t>
      </w:r>
      <w:r w:rsidR="00C14877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увеличение будущей пенсии матери</w:t>
      </w:r>
      <w:r w:rsidR="00C14877"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(средства материнского капитала включаются в состав средств пенсионных накоплений)</w:t>
      </w:r>
      <w:r w:rsidR="000830BD"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4603AA" w:rsidRPr="000830BD" w:rsidRDefault="00EC326E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Напомним, что начиная с </w:t>
      </w:r>
      <w:r w:rsidR="0026400B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прошлого года</w:t>
      </w: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Пенсионный фонд, приступил к </w:t>
      </w:r>
      <w:proofErr w:type="spellStart"/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проактивной</w:t>
      </w:r>
      <w:proofErr w:type="spellEnd"/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выдаче сертификатов на материнский (семейный) капитал чтобы семьи не только быстрее получали материнский капитал, но и не тратили усилия на его оформление. После появления ребенка материнский капитал оформляется </w:t>
      </w:r>
      <w:proofErr w:type="gramStart"/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автоматически</w:t>
      </w:r>
      <w:proofErr w:type="gramEnd"/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и семья может </w:t>
      </w: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lastRenderedPageBreak/>
        <w:t>приступить к распоряжению средствами, не обращаясь за самим сертификатом. Все необходимое для этого Пенсионный фонд делает самостоятельно.</w:t>
      </w:r>
    </w:p>
    <w:p w:rsidR="004603AA" w:rsidRPr="0026400B" w:rsidRDefault="00F67979" w:rsidP="004603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Подробную информацию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о распоряжени</w:t>
      </w:r>
      <w:r w:rsidR="00674C83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и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средствами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сертификата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на материнский (семейный) капитал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можно </w:t>
      </w:r>
      <w:r w:rsidR="00674C83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узнать 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на сайте Пенсионного фонда РФ - </w:t>
      </w:r>
      <w:hyperlink r:id="rId7" w:history="1">
        <w:r w:rsidR="0026400B" w:rsidRPr="0026400B">
          <w:rPr>
            <w:rStyle w:val="a3"/>
            <w:rFonts w:ascii="Arial" w:hAnsi="Arial" w:cs="Arial"/>
            <w:b/>
            <w:sz w:val="24"/>
            <w:szCs w:val="24"/>
          </w:rPr>
          <w:t>https://pfr.gov.ru/grazhdanam/msk/</w:t>
        </w:r>
      </w:hyperlink>
      <w:r w:rsidR="004603AA" w:rsidRPr="0026400B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. </w:t>
      </w:r>
    </w:p>
    <w:p w:rsidR="002E11A8" w:rsidRPr="000830BD" w:rsidRDefault="002E11A8" w:rsidP="004603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DA610A" w:rsidRPr="00DA610A" w:rsidRDefault="00DA610A" w:rsidP="00DA610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A610A" w:rsidRPr="00DA610A" w:rsidRDefault="00DA610A" w:rsidP="00DA610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A610A" w:rsidRPr="00DA610A" w:rsidRDefault="00DA610A" w:rsidP="00DA610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A610A" w:rsidRPr="00DA610A" w:rsidRDefault="00DA610A" w:rsidP="00DA610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A610A" w:rsidRPr="00DA610A" w:rsidRDefault="00DA610A" w:rsidP="00DA610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8" w:history="1">
        <w:r w:rsidRPr="00DA610A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DA610A" w:rsidRPr="00DA610A" w:rsidRDefault="00DA610A" w:rsidP="00DA610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9" w:history="1">
        <w:r w:rsidRPr="00DA610A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DA610A" w:rsidRPr="00DA610A" w:rsidRDefault="00DA610A" w:rsidP="00DA610A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DA610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97FD1" w:rsidRPr="00DA610A" w:rsidRDefault="00E97FD1" w:rsidP="00DA610A">
      <w:pPr>
        <w:rPr>
          <w:rFonts w:ascii="Arial" w:hAnsi="Arial" w:cs="Arial"/>
          <w:sz w:val="24"/>
          <w:szCs w:val="24"/>
          <w:lang w:val="en-US"/>
        </w:rPr>
      </w:pPr>
    </w:p>
    <w:sectPr w:rsidR="00E97FD1" w:rsidRPr="00DA610A" w:rsidSect="006D75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D1"/>
    <w:rsid w:val="000830BD"/>
    <w:rsid w:val="001A0962"/>
    <w:rsid w:val="0026400B"/>
    <w:rsid w:val="002E11A8"/>
    <w:rsid w:val="00441AE9"/>
    <w:rsid w:val="004603AA"/>
    <w:rsid w:val="004F4671"/>
    <w:rsid w:val="00591DC8"/>
    <w:rsid w:val="005E547A"/>
    <w:rsid w:val="00674C83"/>
    <w:rsid w:val="006C4CB3"/>
    <w:rsid w:val="006D7591"/>
    <w:rsid w:val="007133F2"/>
    <w:rsid w:val="00924688"/>
    <w:rsid w:val="00B02E35"/>
    <w:rsid w:val="00B360B7"/>
    <w:rsid w:val="00B8626F"/>
    <w:rsid w:val="00BA67DE"/>
    <w:rsid w:val="00C01A41"/>
    <w:rsid w:val="00C14877"/>
    <w:rsid w:val="00D43E10"/>
    <w:rsid w:val="00DA610A"/>
    <w:rsid w:val="00E97FD1"/>
    <w:rsid w:val="00EC326E"/>
    <w:rsid w:val="00F65A57"/>
    <w:rsid w:val="00F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k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2021-09-29T13:11:00Z</dcterms:created>
  <dcterms:modified xsi:type="dcterms:W3CDTF">2021-09-30T08:35:00Z</dcterms:modified>
</cp:coreProperties>
</file>